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BDD6EE" w:themeColor="accent1" w:themeTint="66"/>
  <w:body>
    <w:p w14:paraId="35D4F331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45826FE0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75E922FC" w14:textId="77777777" w:rsidTr="00EB5BAE">
        <w:tc>
          <w:tcPr>
            <w:tcW w:w="2972" w:type="dxa"/>
            <w:hideMark/>
          </w:tcPr>
          <w:p w14:paraId="380AAC62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337EE8E" wp14:editId="03C79D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75F26350" w14:textId="77777777" w:rsidR="002F3C2C" w:rsidRDefault="002F3C2C" w:rsidP="002F3C2C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53985F88" w14:textId="4B32C668" w:rsidR="002F3C2C" w:rsidRPr="009F70EA" w:rsidRDefault="002F3C2C" w:rsidP="002F3C2C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1795C870" w14:textId="77777777" w:rsidR="002F3C2C" w:rsidRPr="009F70EA" w:rsidRDefault="002F3C2C" w:rsidP="002F3C2C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683736F8" w14:textId="77777777" w:rsidR="002F3C2C" w:rsidRPr="00B94BE3" w:rsidRDefault="002F3C2C" w:rsidP="002F3C2C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2944B078" w14:textId="77777777" w:rsidR="002F3C2C" w:rsidRPr="00B94BE3" w:rsidRDefault="002F3C2C" w:rsidP="002F3C2C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Vilnius, Žygio g. 97-R2 </w:t>
            </w:r>
          </w:p>
          <w:p w14:paraId="555F8FDA" w14:textId="77777777" w:rsidR="00D45B9E" w:rsidRDefault="00D45B9E" w:rsidP="00F2331E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4E1E7543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018567BB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BF00447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11E0D802" w14:textId="77777777" w:rsidR="00BB034B" w:rsidRDefault="00BB034B" w:rsidP="00BB0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ge3"/>
      <w:bookmarkEnd w:id="0"/>
      <w:r w:rsidRPr="00D23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 о Межд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ународном конкурсе библиотекарей</w:t>
      </w:r>
    </w:p>
    <w:p w14:paraId="79CB91C0" w14:textId="77777777" w:rsidR="00BB034B" w:rsidRDefault="00BB034B" w:rsidP="00BB0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A36877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4EB5E7E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DB0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Целью </w:t>
      </w: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Конкурсов является стимулирование инновационной деятельности, мотивация к активному использованию инновационных технологий в профессиональной деятельности, представление и популяризация опыта работы библиотекарей.</w:t>
      </w:r>
    </w:p>
    <w:p w14:paraId="1494E9A2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Конкурсов</w:t>
      </w: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: разработка новшеств в обучении и организации образовательного процесса, создание благоприятной инновационной среды в педагогическом коллективе, преодоление стереотипов профессиональной деятельности.</w:t>
      </w:r>
    </w:p>
    <w:p w14:paraId="2FD3A7DF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2.   </w:t>
      </w:r>
      <w:r w:rsidRPr="00DB0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конкурсах могу принимать участие</w:t>
      </w: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5DBDC71" w14:textId="77777777" w:rsidR="00BB034B" w:rsidRPr="00DB0F0E" w:rsidRDefault="00BB034B" w:rsidP="00F87AF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библиотекари</w:t>
      </w:r>
    </w:p>
    <w:p w14:paraId="3EA4D15D" w14:textId="77777777" w:rsidR="00BB034B" w:rsidRPr="00DB0F0E" w:rsidRDefault="00BB034B" w:rsidP="00F87AF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заведующие библиотеками</w:t>
      </w:r>
    </w:p>
    <w:p w14:paraId="5400AF5B" w14:textId="77777777" w:rsidR="00BB034B" w:rsidRPr="00DB0F0E" w:rsidRDefault="00BB034B" w:rsidP="00F87AF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заведующие читальным залом</w:t>
      </w:r>
    </w:p>
    <w:p w14:paraId="39541658" w14:textId="77777777" w:rsidR="00BB034B" w:rsidRPr="00DB0F0E" w:rsidRDefault="00BB034B" w:rsidP="00F87AF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школьные библиотекари</w:t>
      </w:r>
    </w:p>
    <w:p w14:paraId="69E9F11A" w14:textId="77777777" w:rsidR="00BB034B" w:rsidRPr="00DB0F0E" w:rsidRDefault="00BB034B" w:rsidP="00F87AF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иные работники библиотек .</w:t>
      </w:r>
    </w:p>
    <w:p w14:paraId="4ED3690E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DB0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Номинации:</w:t>
      </w:r>
    </w:p>
    <w:p w14:paraId="1F722C88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«Библиотечный урок»</w:t>
      </w:r>
    </w:p>
    <w:p w14:paraId="7A232D34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Я- библиотекарь</w:t>
      </w:r>
    </w:p>
    <w:p w14:paraId="328A0EE4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 книга</w:t>
      </w:r>
    </w:p>
    <w:p w14:paraId="756A02FD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Дистанционная работа с читателями</w:t>
      </w:r>
    </w:p>
    <w:p w14:paraId="7F018CA8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выставки книг</w:t>
      </w:r>
    </w:p>
    <w:p w14:paraId="797E06D5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Инновационная деятельность библиотекаря.</w:t>
      </w:r>
    </w:p>
    <w:p w14:paraId="72D918AE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Фотоконкурс «Будни библиотекаря»</w:t>
      </w:r>
    </w:p>
    <w:p w14:paraId="0D94BC6E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«Нам открывает книга мир»</w:t>
      </w:r>
    </w:p>
    <w:p w14:paraId="1E0D8D1F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Книжный штурман</w:t>
      </w:r>
    </w:p>
    <w:p w14:paraId="08EBAAD8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деятельность библиотекаря</w:t>
      </w:r>
    </w:p>
    <w:p w14:paraId="5405C602" w14:textId="77777777" w:rsidR="00BB034B" w:rsidRPr="00DB0F0E" w:rsidRDefault="00BB034B" w:rsidP="00F87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DB0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участию в конкурсе принимаются</w:t>
      </w:r>
      <w:r w:rsidRPr="00DB0F0E">
        <w:rPr>
          <w:rFonts w:ascii="Times New Roman" w:eastAsia="Times New Roman" w:hAnsi="Times New Roman" w:cs="Times New Roman"/>
          <w:sz w:val="24"/>
          <w:szCs w:val="24"/>
          <w:lang w:eastAsia="ru-RU"/>
        </w:rPr>
        <w:t> любые текстовые, фото и видео материалы.</w:t>
      </w:r>
    </w:p>
    <w:p w14:paraId="7C8A14A3" w14:textId="77777777" w:rsidR="00BB034B" w:rsidRPr="00C15DCC" w:rsidRDefault="00BB034B" w:rsidP="00F87AFA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C15DCC">
        <w:rPr>
          <w:rFonts w:ascii="Times New Roman" w:eastAsia="Times New Roman" w:hAnsi="Times New Roman" w:cs="Times New Roman"/>
          <w:color w:val="000000"/>
          <w:lang w:eastAsia="ru-RU"/>
        </w:rPr>
        <w:t xml:space="preserve"> Организатором конкурсов является Международный </w:t>
      </w:r>
      <w:r w:rsidR="00C07AF6">
        <w:rPr>
          <w:rFonts w:ascii="Times New Roman" w:eastAsia="Times New Roman" w:hAnsi="Times New Roman" w:cs="Times New Roman"/>
          <w:color w:val="000000"/>
          <w:lang w:eastAsia="ru-RU"/>
        </w:rPr>
        <w:t>инновационный центр «VISTAPLIUS»</w:t>
      </w:r>
    </w:p>
    <w:p w14:paraId="7FCA4C63" w14:textId="77777777" w:rsidR="002F3C2C" w:rsidRPr="0038718B" w:rsidRDefault="002F3C2C" w:rsidP="00F87AFA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bookmarkStart w:id="1" w:name="_Hlk126102565"/>
      <w:r w:rsidRPr="0038718B">
        <w:rPr>
          <w:rFonts w:eastAsia="Times New Roman"/>
          <w:b/>
          <w:i/>
          <w:sz w:val="24"/>
          <w:szCs w:val="24"/>
          <w:u w:val="single"/>
        </w:rPr>
        <w:t>По всем вопросам обращаться:</w:t>
      </w:r>
    </w:p>
    <w:p w14:paraId="0EE16775" w14:textId="77777777" w:rsidR="002F3C2C" w:rsidRPr="0038718B" w:rsidRDefault="002F3C2C" w:rsidP="00F87AFA">
      <w:pPr>
        <w:numPr>
          <w:ilvl w:val="0"/>
          <w:numId w:val="2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 w:rsidRPr="0038718B">
        <w:rPr>
          <w:rFonts w:eastAsia="Times New Roman"/>
          <w:b/>
          <w:i/>
          <w:sz w:val="24"/>
          <w:szCs w:val="24"/>
        </w:rPr>
        <w:t xml:space="preserve">Электронная почта: </w:t>
      </w:r>
      <w:r w:rsidRPr="005E78F5">
        <w:rPr>
          <w:rFonts w:eastAsia="Times New Roman"/>
          <w:i/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vistaplius@gmail.com</w:t>
      </w:r>
    </w:p>
    <w:p w14:paraId="784A9FC9" w14:textId="77777777" w:rsidR="002F3C2C" w:rsidRPr="00E43A82" w:rsidRDefault="002F3C2C" w:rsidP="00F87AFA">
      <w:pPr>
        <w:numPr>
          <w:ilvl w:val="0"/>
          <w:numId w:val="2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Служба поддержки (по всем вопросам)-</w:t>
      </w:r>
      <w:r w:rsidRPr="00E43A82">
        <w:t xml:space="preserve"> </w:t>
      </w:r>
      <w:hyperlink r:id="rId7" w:history="1">
        <w:r w:rsidRPr="009B3561">
          <w:rPr>
            <w:rStyle w:val="10"/>
            <w:rFonts w:ascii="Arial Black" w:hAnsi="Arial Black"/>
            <w:b/>
            <w:i/>
            <w:smallCaps/>
            <w:sz w:val="24"/>
          </w:rPr>
          <w:t>Vistapliusaskme@gmail.com</w:t>
        </w:r>
      </w:hyperlink>
      <w:r w:rsidRPr="00E43A82">
        <w:rPr>
          <w:rFonts w:eastAsia="Times New Roman"/>
          <w:b/>
          <w:i/>
          <w:sz w:val="24"/>
          <w:szCs w:val="24"/>
        </w:rPr>
        <w:t xml:space="preserve"> </w:t>
      </w:r>
    </w:p>
    <w:p w14:paraId="61E0C945" w14:textId="77777777" w:rsidR="002F3C2C" w:rsidRPr="00FE3277" w:rsidRDefault="002F3C2C" w:rsidP="00F87AFA">
      <w:pPr>
        <w:pStyle w:val="2"/>
        <w:rPr>
          <w:color w:val="FF0000"/>
        </w:rPr>
      </w:pPr>
      <w:r w:rsidRPr="00E43A82">
        <w:rPr>
          <w:color w:val="FF0000"/>
        </w:rPr>
        <w:t>Сайт http://</w:t>
      </w:r>
      <w:r w:rsidRPr="00E43A82">
        <w:rPr>
          <w:color w:val="FF0000"/>
          <w:lang w:val="en-US"/>
        </w:rPr>
        <w:t>vistaplius</w:t>
      </w:r>
      <w:r w:rsidRPr="00FE3277">
        <w:rPr>
          <w:color w:val="FF0000"/>
        </w:rPr>
        <w:t>.</w:t>
      </w:r>
      <w:r w:rsidRPr="00E43A82">
        <w:rPr>
          <w:color w:val="FF0000"/>
          <w:lang w:val="en-US"/>
        </w:rPr>
        <w:t>com</w:t>
      </w:r>
    </w:p>
    <w:bookmarkEnd w:id="1"/>
    <w:p w14:paraId="430F71EE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2928C21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Оценка конкурсных работ</w:t>
      </w:r>
    </w:p>
    <w:p w14:paraId="0B16B192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0A6F0E1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Оценка конкурсных работ проводится нашим Международным жюри. Победители, лауреаты и участники определяются в каждой номинации и категории отдельно. При оценке работ учитывается:</w:t>
      </w:r>
    </w:p>
    <w:p w14:paraId="1F739C1E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соответствие заявленной тематике;</w:t>
      </w:r>
    </w:p>
    <w:p w14:paraId="3138DD1A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полнота раскрытия темы;</w:t>
      </w:r>
    </w:p>
    <w:p w14:paraId="6D87083F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содержание (объем работы, наличие приложений);</w:t>
      </w:r>
    </w:p>
    <w:p w14:paraId="70543A41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достоверность представленной информации;</w:t>
      </w:r>
    </w:p>
    <w:p w14:paraId="6A4BBE48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качество оформления;</w:t>
      </w:r>
    </w:p>
    <w:p w14:paraId="76CFB4EF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грамотность;</w:t>
      </w:r>
    </w:p>
    <w:p w14:paraId="195D1A6E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оригинальность;</w:t>
      </w:r>
    </w:p>
    <w:p w14:paraId="23CBAD21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проявление творческой индивидуальности;</w:t>
      </w:r>
    </w:p>
    <w:p w14:paraId="57BD832F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возможность широкого использования материала в дальнейшем.</w:t>
      </w:r>
    </w:p>
    <w:p w14:paraId="1C5E84C2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274DE10" w14:textId="77777777" w:rsidR="00E95ED3" w:rsidRDefault="00E95ED3" w:rsidP="00E95ED3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2" w:name="_Hlk147165057"/>
      <w:bookmarkStart w:id="3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5877BC4A" w14:textId="77777777" w:rsidR="00E95ED3" w:rsidRDefault="00E95ED3" w:rsidP="00E95ED3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2024  года (Сроки корректируются) </w:t>
      </w:r>
    </w:p>
    <w:p w14:paraId="047F50BC" w14:textId="77777777" w:rsidR="00E95ED3" w:rsidRDefault="00E95ED3" w:rsidP="00E95ED3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Объявление итогов конкурса: с 12 октября  2024 года.</w:t>
      </w:r>
    </w:p>
    <w:p w14:paraId="2348EB5B" w14:textId="77777777" w:rsidR="00E95ED3" w:rsidRDefault="00E95ED3" w:rsidP="00E95ED3">
      <w:pPr>
        <w:pStyle w:val="a5"/>
        <w:numPr>
          <w:ilvl w:val="0"/>
          <w:numId w:val="19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Форма проведения: заочно. Работы оцениваются еженедельно.( в зависимости от количества участников</w:t>
      </w:r>
      <w:bookmarkEnd w:id="2"/>
      <w:r>
        <w:rPr>
          <w:sz w:val="28"/>
          <w:szCs w:val="28"/>
          <w:u w:val="single"/>
        </w:rPr>
        <w:t>)</w:t>
      </w:r>
      <w:bookmarkEnd w:id="3"/>
    </w:p>
    <w:p w14:paraId="4D2A2486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каждой номинации и возрастной категории отдельно определяются победители, лауреаты и участники конкурса. Победителям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конкурса </w:t>
      </w: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присуждается 1, 2, 3 место. Лауреатами признаются те, кто выслал хорошие работы, но они не попали в число победителей. Участниками дистанционного конкурса считаются все остальные. Им высылаются сертификаты участников.</w:t>
      </w:r>
    </w:p>
    <w:p w14:paraId="64C819E5" w14:textId="77777777" w:rsidR="00BB034B" w:rsidRPr="00246EB0" w:rsidRDefault="00BB034B" w:rsidP="00F87A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9651A3" w14:textId="77777777" w:rsidR="00BB034B" w:rsidRPr="00C701D4" w:rsidRDefault="00BB034B" w:rsidP="00F87AF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2E6CB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 w14:paraId="00C6C631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Оценка конкурсных материалов</w:t>
      </w:r>
    </w:p>
    <w:p w14:paraId="64ADEF89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6CEA3D7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победители (1, 2, 3 место),</w:t>
      </w:r>
    </w:p>
    <w:p w14:paraId="50704DF7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лауреаты,</w:t>
      </w:r>
    </w:p>
    <w:p w14:paraId="7F6BD4EB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участники.</w:t>
      </w:r>
    </w:p>
    <w:p w14:paraId="66D4338E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 участники получают по своему выбору:</w:t>
      </w:r>
    </w:p>
    <w:p w14:paraId="75CAB5E9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медаль с удостоверением плюс диплом,</w:t>
      </w:r>
    </w:p>
    <w:p w14:paraId="7CB197FD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только медаль с удостоверением,</w:t>
      </w:r>
    </w:p>
    <w:p w14:paraId="4420B7ED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только диплом,</w:t>
      </w:r>
    </w:p>
    <w:p w14:paraId="363CD20B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статуэтку с гравировкой.</w:t>
      </w:r>
    </w:p>
    <w:p w14:paraId="5652CCC2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Награды (медали, дипломы) выдаются за каждую работу, участвующую в конкурсе.</w:t>
      </w:r>
    </w:p>
    <w:p w14:paraId="4186035F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Дипломы содержат:</w:t>
      </w:r>
    </w:p>
    <w:p w14:paraId="4D3C25A2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фамилию, имя участника (участников);</w:t>
      </w:r>
    </w:p>
    <w:p w14:paraId="177C94B1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название коллектива (если есть);</w:t>
      </w:r>
    </w:p>
    <w:p w14:paraId="2160FFCD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2142297A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023DE42C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фамилию, имя, отчество руководителя (если есть);</w:t>
      </w:r>
    </w:p>
    <w:p w14:paraId="1B671DF7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результат участия в конкурсе: победитель (1, 2, 3 место), лауреат, дипломант, участник;</w:t>
      </w:r>
    </w:p>
    <w:p w14:paraId="5DF54620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наименование номинации, в которой принято участие;</w:t>
      </w:r>
    </w:p>
    <w:p w14:paraId="25902FB7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название работы;</w:t>
      </w:r>
    </w:p>
    <w:p w14:paraId="27833D26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дату проведения конкурса;</w:t>
      </w:r>
    </w:p>
    <w:p w14:paraId="70CDA116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подпись Председателя жюри;</w:t>
      </w:r>
    </w:p>
    <w:p w14:paraId="1BA9B15F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печать (штамп) конкурса;</w:t>
      </w:r>
    </w:p>
    <w:p w14:paraId="58063E09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номер диплома.</w:t>
      </w:r>
    </w:p>
    <w:p w14:paraId="0286C5C7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Медаль содержит:</w:t>
      </w:r>
    </w:p>
    <w:p w14:paraId="075E02FE" w14:textId="77777777" w:rsidR="00BB034B" w:rsidRPr="0090541F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название конкурса;</w:t>
      </w:r>
    </w:p>
    <w:p w14:paraId="3CA57762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результат участия в конкурсе: победитель (1, 2, 3 место), лауреат,   участник;</w:t>
      </w:r>
    </w:p>
    <w:p w14:paraId="32E1C269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дату проведения конкурса;</w:t>
      </w:r>
    </w:p>
    <w:p w14:paraId="19EBFC35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номер медали.</w:t>
      </w:r>
    </w:p>
    <w:p w14:paraId="0D372A5D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Удостоверение для медали содержит:</w:t>
      </w:r>
    </w:p>
    <w:p w14:paraId="1860F29A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фамилию, имя участника (участников);</w:t>
      </w:r>
    </w:p>
    <w:p w14:paraId="5A47B5FE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название коллектива (если есть);</w:t>
      </w:r>
    </w:p>
    <w:p w14:paraId="0C1DA605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6876D200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31632F14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фамилию, имя, отчество руководителя (если есть);</w:t>
      </w:r>
    </w:p>
    <w:p w14:paraId="4511ED61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результат участия в конкурсе: победитель (1, 2, 3 место), лауреат,   участник;</w:t>
      </w:r>
    </w:p>
    <w:p w14:paraId="5BCC7748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наименование номинации, в которой принято участие;</w:t>
      </w:r>
    </w:p>
    <w:p w14:paraId="4E08E537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название работы;</w:t>
      </w:r>
    </w:p>
    <w:p w14:paraId="464E4393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дату проведения конкурса;</w:t>
      </w:r>
    </w:p>
    <w:p w14:paraId="43833B04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подпись Председателя жюри;</w:t>
      </w:r>
    </w:p>
    <w:p w14:paraId="1C7BCF6A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печать (штамп) конкурса;</w:t>
      </w:r>
    </w:p>
    <w:p w14:paraId="54D0C982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номер удостоверения и номер медали.</w:t>
      </w:r>
    </w:p>
    <w:p w14:paraId="68CF5C50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Статуэтка содержит:</w:t>
      </w:r>
    </w:p>
    <w:p w14:paraId="76154BF7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           название конкурса;</w:t>
      </w:r>
    </w:p>
    <w:p w14:paraId="2A1039F1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результат участия в конкурсе: победитель (1, 2, 3 место), лауреат,   участник;</w:t>
      </w:r>
    </w:p>
    <w:p w14:paraId="4B8BAC17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дату проведения конкурса;</w:t>
      </w:r>
    </w:p>
    <w:p w14:paraId="4855CA84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•</w:t>
      </w:r>
      <w:r w:rsidRPr="000570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ФИО участника.</w:t>
      </w:r>
    </w:p>
    <w:p w14:paraId="1E4713D4" w14:textId="77777777" w:rsidR="00BB034B" w:rsidRPr="00057054" w:rsidRDefault="00BB034B" w:rsidP="00F87AFA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69D4F7D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44"/>
          <w:szCs w:val="44"/>
          <w:u w:val="single"/>
        </w:rPr>
      </w:pPr>
      <w:bookmarkStart w:id="4" w:name="_Hlk147164231"/>
      <w:bookmarkStart w:id="5" w:name="_Hlk147164574"/>
      <w:bookmarkStart w:id="6" w:name="_Hlk147164741"/>
    </w:p>
    <w:bookmarkEnd w:id="4"/>
    <w:p w14:paraId="08221D12" w14:textId="6C4DE0B2" w:rsidR="001A77A6" w:rsidRPr="001A77A6" w:rsidRDefault="001A77A6" w:rsidP="00F87A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40"/>
          <w:szCs w:val="40"/>
        </w:rPr>
      </w:pPr>
      <w:r w:rsidRPr="001A77A6">
        <w:rPr>
          <w:rFonts w:ascii="Arial" w:hAnsi="Arial" w:cs="Arial"/>
        </w:rPr>
        <w:t>•</w:t>
      </w:r>
      <w:r w:rsidRPr="001A77A6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6FED2EA6" w14:textId="462B59D5" w:rsidR="005235A5" w:rsidRPr="00E707E5" w:rsidRDefault="005235A5" w:rsidP="00F87A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0118A78A" w14:textId="77777777" w:rsidR="003B727E" w:rsidRDefault="005235A5" w:rsidP="00F87A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3B727E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12EED2BF" w14:textId="77777777" w:rsidR="003B727E" w:rsidRDefault="003B727E" w:rsidP="00F87A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79238F03" w14:textId="29E00A10" w:rsidR="005235A5" w:rsidRPr="006D673B" w:rsidRDefault="003B727E" w:rsidP="00F87A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3B727E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643257E7" w14:textId="77777777" w:rsidR="005235A5" w:rsidRDefault="005235A5" w:rsidP="00F87AFA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7D132F3E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color w:val="FF0000"/>
          <w:sz w:val="30"/>
          <w:szCs w:val="30"/>
        </w:rPr>
      </w:pPr>
    </w:p>
    <w:p w14:paraId="6408678A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</w:rPr>
      </w:pPr>
    </w:p>
    <w:p w14:paraId="31790974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0" w:lineRule="auto"/>
        <w:ind w:left="7920"/>
        <w:rPr>
          <w:rFonts w:ascii="Times New Roman" w:hAnsi="Times New Roman"/>
          <w:b/>
          <w:bCs/>
          <w:sz w:val="24"/>
          <w:szCs w:val="24"/>
        </w:rPr>
      </w:pPr>
    </w:p>
    <w:p w14:paraId="0B6C6556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0" w:lineRule="auto"/>
        <w:ind w:left="7920"/>
        <w:rPr>
          <w:rFonts w:ascii="Times New Roman" w:hAnsi="Times New Roman"/>
          <w:b/>
          <w:bCs/>
          <w:sz w:val="24"/>
          <w:szCs w:val="24"/>
        </w:rPr>
      </w:pPr>
    </w:p>
    <w:p w14:paraId="58783E93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0" w:lineRule="auto"/>
        <w:ind w:left="7920"/>
        <w:rPr>
          <w:rFonts w:ascii="Times New Roman" w:hAnsi="Times New Roman"/>
          <w:b/>
          <w:bCs/>
          <w:sz w:val="24"/>
          <w:szCs w:val="24"/>
        </w:rPr>
      </w:pPr>
    </w:p>
    <w:p w14:paraId="18057F4C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0" w:lineRule="auto"/>
        <w:ind w:left="7920"/>
        <w:rPr>
          <w:rFonts w:ascii="Times New Roman" w:hAnsi="Times New Roman"/>
          <w:b/>
          <w:bCs/>
          <w:sz w:val="24"/>
          <w:szCs w:val="24"/>
        </w:rPr>
      </w:pPr>
    </w:p>
    <w:p w14:paraId="7EAF9AFA" w14:textId="77777777" w:rsidR="00DE0BEA" w:rsidRDefault="00DE0BEA" w:rsidP="00F87AFA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bookmarkStart w:id="7" w:name="_Hlk147164462"/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lastRenderedPageBreak/>
        <w:t>Финансовые условия</w:t>
      </w:r>
    </w:p>
    <w:p w14:paraId="31D964D4" w14:textId="77777777" w:rsidR="00DE0BEA" w:rsidRDefault="00DE0BEA" w:rsidP="00F87AFA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567"/>
        <w:gridCol w:w="1167"/>
        <w:gridCol w:w="1437"/>
        <w:gridCol w:w="1358"/>
        <w:gridCol w:w="1282"/>
        <w:gridCol w:w="579"/>
        <w:gridCol w:w="880"/>
        <w:gridCol w:w="866"/>
      </w:tblGrid>
      <w:tr w:rsidR="00DE0BEA" w14:paraId="36FFD767" w14:textId="77777777" w:rsidTr="00E95ED3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E42A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2694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DE0BEA" w14:paraId="66B4B4D4" w14:textId="77777777" w:rsidTr="00E95ED3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69E1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9FF3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047E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4019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7D02CF40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D816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BE59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4E00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1E9C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FA87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DE0BEA" w14:paraId="775B4450" w14:textId="77777777" w:rsidTr="00E95ED3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142A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765B" w14:textId="2C071694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E95ED3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 w:rsidR="00926489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DC" w14:textId="5B4DE5FE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</w:t>
            </w:r>
            <w:r w:rsidR="00926489"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BD3A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24ED" w14:textId="1874B9FC" w:rsidR="00DE0BEA" w:rsidRDefault="00926489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5D2E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99AF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9EAC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C0CFD" w14:textId="77777777" w:rsidR="00DE0BEA" w:rsidRDefault="00DE0BEA" w:rsidP="00F8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50416924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00A95B" w14:textId="5CD90978" w:rsidR="00926489" w:rsidRPr="00432AC2" w:rsidRDefault="00DE0BEA" w:rsidP="00F87AFA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926489"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E95ED3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bookmarkStart w:id="8" w:name="_GoBack"/>
      <w:bookmarkEnd w:id="8"/>
      <w:r w:rsidR="00926489"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788C435D" w14:textId="3A6DD024" w:rsidR="00DE0BEA" w:rsidRDefault="00DE0BEA" w:rsidP="00F87AF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8014A5C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926489" w14:paraId="79229EE5" w14:textId="77777777" w:rsidTr="00923591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89F7D21" w14:textId="77777777" w:rsidR="00926489" w:rsidRDefault="00926489" w:rsidP="00F87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9901FDA" w14:textId="77777777" w:rsidR="00926489" w:rsidRDefault="00926489" w:rsidP="00F87A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926489" w14:paraId="18E80C55" w14:textId="77777777" w:rsidTr="001A77A6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36B9F1" w14:textId="77777777" w:rsidR="00926489" w:rsidRDefault="00926489" w:rsidP="00F87AF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Мир(Беларусбанк)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882B0B" w14:textId="148031B4" w:rsidR="00926489" w:rsidRDefault="001A77A6" w:rsidP="00F87AF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1A77A6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926489" w14:paraId="7FB484FD" w14:textId="77777777" w:rsidTr="00923591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DC944" w14:textId="77777777" w:rsidR="00926489" w:rsidRDefault="00926489" w:rsidP="00F87AF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AF1B3B" w14:textId="77777777" w:rsidR="00926489" w:rsidRDefault="00926489" w:rsidP="00F87AF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926489" w14:paraId="2A67099D" w14:textId="77777777" w:rsidTr="00923591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EE6F4" w14:textId="77777777" w:rsidR="00926489" w:rsidRDefault="00926489" w:rsidP="00F87AF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CF0106" w14:textId="77777777" w:rsidR="00926489" w:rsidRDefault="00926489" w:rsidP="00F87AFA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68CFDAE2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90CF496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510FC1DC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48CE492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0C29921A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A77A6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31D6B9DA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A77A6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15A4A1D6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A77A6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67E146B6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A77A6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4862A841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A77A6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0BDDB449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535A12DC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4192608E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78F113D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69508FC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0E866B64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A77A6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55D28583" w14:textId="77777777" w:rsidR="001A77A6" w:rsidRPr="001A77A6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1A77A6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6D6109DC" w14:textId="0858D68C" w:rsidR="00DE0BEA" w:rsidRDefault="001A77A6" w:rsidP="001A77A6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77A6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Pr="001A77A6">
        <w:rPr>
          <w:rFonts w:ascii="Times New Roman" w:eastAsia="Times New Roman" w:hAnsi="Times New Roman" w:cs="Times New Roman"/>
          <w:sz w:val="24"/>
          <w:szCs w:val="24"/>
        </w:rPr>
        <w:tab/>
        <w:t>Если нашего письма действительно нигде нет, обратитесь с вопросом в оргкомитет по электронной почте vistaplius@gmail.com.</w:t>
      </w:r>
    </w:p>
    <w:p w14:paraId="3EC4388E" w14:textId="31DBD939" w:rsidR="00DE0BEA" w:rsidRDefault="00DE0BEA" w:rsidP="00F87A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директор: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A503343" wp14:editId="246AD78C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08BA6E57" w14:textId="77777777" w:rsidR="00DE0BEA" w:rsidRDefault="00DE0BEA" w:rsidP="00F87AFA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7327AF68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548124A3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96764CB" w14:textId="77777777" w:rsidR="00DE0BEA" w:rsidRDefault="00DE0BEA" w:rsidP="00F87A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7"/>
    <w:p w14:paraId="0E92A8F3" w14:textId="77777777" w:rsidR="00DE0BEA" w:rsidRDefault="00DE0BEA" w:rsidP="00F87AF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B6826A7" w14:textId="77777777" w:rsidR="00DE0BEA" w:rsidRDefault="00DE0BEA" w:rsidP="00F87AF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559FAD3B" w14:textId="77777777" w:rsidR="00DE0BEA" w:rsidRDefault="00DE0BEA" w:rsidP="00DE0BE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69C5A518" w14:textId="77777777" w:rsidR="00DE0BEA" w:rsidRDefault="00DE0BEA" w:rsidP="00DE0BE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5E5B82CD" w14:textId="77777777" w:rsidR="00DE0BEA" w:rsidRDefault="00DE0BEA" w:rsidP="00DE0BE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77B5E0B0" w14:textId="1864FABA" w:rsidR="00DE0BEA" w:rsidRDefault="00DE0BEA" w:rsidP="00096702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79C78F" w14:textId="1CC9F3AA" w:rsidR="00DE0BEA" w:rsidRDefault="00DE0BEA" w:rsidP="00DE0BE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5"/>
    <w:p w14:paraId="35E98A19" w14:textId="77777777" w:rsidR="00DE0BEA" w:rsidRDefault="00DE0BEA" w:rsidP="00DE0BE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6"/>
    <w:p w14:paraId="5B63B00E" w14:textId="4B9939B4" w:rsidR="00DE0BEA" w:rsidRDefault="00DE0BEA" w:rsidP="00DE0BE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686CDBC4" w14:textId="427F7DC8" w:rsidR="00BD7A3B" w:rsidRDefault="00BD7A3B" w:rsidP="00DE0BEA">
      <w:pPr>
        <w:spacing w:line="261" w:lineRule="exact"/>
        <w:rPr>
          <w:rFonts w:ascii="Times New Roman" w:hAnsi="Times New Roman"/>
          <w:b/>
          <w:bCs/>
          <w:sz w:val="24"/>
          <w:szCs w:val="24"/>
        </w:rPr>
      </w:pPr>
    </w:p>
    <w:sectPr w:rsidR="00BD7A3B" w:rsidSect="001A77A6">
      <w:pgSz w:w="11906" w:h="16838"/>
      <w:pgMar w:top="1134" w:right="850" w:bottom="1134" w:left="1701" w:header="708" w:footer="708" w:gutter="0"/>
      <w:pgBorders w:offsetFrom="page">
        <w:top w:val="basicBlackDots" w:sz="6" w:space="24" w:color="ED7D31" w:themeColor="accent2"/>
        <w:left w:val="basicBlackDots" w:sz="6" w:space="24" w:color="ED7D31" w:themeColor="accent2"/>
        <w:bottom w:val="basicBlackDots" w:sz="6" w:space="24" w:color="ED7D31" w:themeColor="accent2"/>
        <w:right w:val="basicBlackDots" w:sz="6" w:space="24" w:color="ED7D31" w:themeColor="accen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A7BC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F3153"/>
    <w:multiLevelType w:val="multilevel"/>
    <w:tmpl w:val="FF6C5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1"/>
  </w:num>
  <w:num w:numId="8">
    <w:abstractNumId w:val="0"/>
  </w:num>
  <w:num w:numId="9">
    <w:abstractNumId w:val="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7"/>
  </w:num>
  <w:num w:numId="18">
    <w:abstractNumId w:val="4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53E8D"/>
    <w:rsid w:val="00054F00"/>
    <w:rsid w:val="00056EB2"/>
    <w:rsid w:val="00063EE7"/>
    <w:rsid w:val="00077809"/>
    <w:rsid w:val="00096702"/>
    <w:rsid w:val="00141B03"/>
    <w:rsid w:val="001A47AD"/>
    <w:rsid w:val="001A77A6"/>
    <w:rsid w:val="001C630A"/>
    <w:rsid w:val="001E2EAC"/>
    <w:rsid w:val="00256E6F"/>
    <w:rsid w:val="002C2D52"/>
    <w:rsid w:val="002F3C2C"/>
    <w:rsid w:val="00360F1E"/>
    <w:rsid w:val="003B727E"/>
    <w:rsid w:val="00445234"/>
    <w:rsid w:val="00461B12"/>
    <w:rsid w:val="00477E67"/>
    <w:rsid w:val="004F0AD2"/>
    <w:rsid w:val="004F6732"/>
    <w:rsid w:val="005235A5"/>
    <w:rsid w:val="005402A0"/>
    <w:rsid w:val="00544CAB"/>
    <w:rsid w:val="00587552"/>
    <w:rsid w:val="005D4D08"/>
    <w:rsid w:val="005E78F5"/>
    <w:rsid w:val="006C64D8"/>
    <w:rsid w:val="006D6AD0"/>
    <w:rsid w:val="007102AD"/>
    <w:rsid w:val="00714146"/>
    <w:rsid w:val="007626ED"/>
    <w:rsid w:val="007723A6"/>
    <w:rsid w:val="007F63AC"/>
    <w:rsid w:val="0083406F"/>
    <w:rsid w:val="008346D1"/>
    <w:rsid w:val="008526C1"/>
    <w:rsid w:val="008571DB"/>
    <w:rsid w:val="0086612E"/>
    <w:rsid w:val="008B4361"/>
    <w:rsid w:val="008F7383"/>
    <w:rsid w:val="00923591"/>
    <w:rsid w:val="00926489"/>
    <w:rsid w:val="00932BD4"/>
    <w:rsid w:val="00992909"/>
    <w:rsid w:val="009A58DD"/>
    <w:rsid w:val="009B5AA0"/>
    <w:rsid w:val="009F4FAA"/>
    <w:rsid w:val="009F70EA"/>
    <w:rsid w:val="00A00BED"/>
    <w:rsid w:val="00A016ED"/>
    <w:rsid w:val="00A20015"/>
    <w:rsid w:val="00A55566"/>
    <w:rsid w:val="00A56C54"/>
    <w:rsid w:val="00B04D4C"/>
    <w:rsid w:val="00B50890"/>
    <w:rsid w:val="00B616BF"/>
    <w:rsid w:val="00B94BE3"/>
    <w:rsid w:val="00BB034B"/>
    <w:rsid w:val="00BD000C"/>
    <w:rsid w:val="00BD7A3B"/>
    <w:rsid w:val="00C01420"/>
    <w:rsid w:val="00C07AF6"/>
    <w:rsid w:val="00C55A75"/>
    <w:rsid w:val="00C96D59"/>
    <w:rsid w:val="00CF7D53"/>
    <w:rsid w:val="00D45B9E"/>
    <w:rsid w:val="00D477C1"/>
    <w:rsid w:val="00DB3DAB"/>
    <w:rsid w:val="00DE0BEA"/>
    <w:rsid w:val="00DE7ABC"/>
    <w:rsid w:val="00E076BD"/>
    <w:rsid w:val="00E95ED3"/>
    <w:rsid w:val="00EB5BAE"/>
    <w:rsid w:val="00EC16F2"/>
    <w:rsid w:val="00F2331E"/>
    <w:rsid w:val="00F53FF1"/>
    <w:rsid w:val="00F87AFA"/>
    <w:rsid w:val="00F87C9C"/>
    <w:rsid w:val="00F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4912C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F3C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3C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Strong"/>
    <w:basedOn w:val="a0"/>
    <w:uiPriority w:val="22"/>
    <w:qFormat/>
    <w:rsid w:val="00DE0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5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vistapliu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6A2C4-37B5-4C37-ABDB-061627D9C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34</cp:revision>
  <dcterms:created xsi:type="dcterms:W3CDTF">2021-12-12T15:19:00Z</dcterms:created>
  <dcterms:modified xsi:type="dcterms:W3CDTF">2024-09-09T15:34:00Z</dcterms:modified>
</cp:coreProperties>
</file>